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33"/>
        <w:ind w:left="0"/>
        <w:rPr>
          <w:rFonts w:ascii="Times New Roman"/>
          <w:sz w:val="20"/>
        </w:rPr>
      </w:pPr>
    </w:p>
    <w:p>
      <w:pPr>
        <w:pStyle w:val="BodyText"/>
        <w:ind w:left="142"/>
        <w:rPr>
          <w:rFonts w:ascii="Times New Roman"/>
          <w:sz w:val="20"/>
        </w:rPr>
      </w:pPr>
      <w:r>
        <w:rPr>
          <w:rFonts w:ascii="Times New Roman"/>
          <w:sz w:val="20"/>
        </w:rPr>
        <w:drawing>
          <wp:inline distT="0" distB="0" distL="0" distR="0">
            <wp:extent cx="1957334" cy="434149"/>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957334" cy="434149"/>
                    </a:xfrm>
                    <a:prstGeom prst="rect">
                      <a:avLst/>
                    </a:prstGeom>
                  </pic:spPr>
                </pic:pic>
              </a:graphicData>
            </a:graphic>
          </wp:inline>
        </w:drawing>
      </w:r>
      <w:r>
        <w:rPr>
          <w:rFonts w:ascii="Times New Roman"/>
          <w:sz w:val="20"/>
        </w:rPr>
      </w:r>
    </w:p>
    <w:p>
      <w:pPr>
        <w:pStyle w:val="BodyText"/>
        <w:spacing w:before="64"/>
        <w:ind w:left="0"/>
        <w:rPr>
          <w:rFonts w:ascii="Times New Roman"/>
        </w:rPr>
      </w:pPr>
    </w:p>
    <w:p>
      <w:pPr>
        <w:pStyle w:val="BodyText"/>
        <w:spacing w:line="266" w:lineRule="auto"/>
        <w:ind w:right="6446"/>
      </w:pPr>
      <w:r>
        <w:rPr/>
        <w:drawing>
          <wp:anchor distT="0" distB="0" distL="0" distR="0" allowOverlap="1" layoutInCell="1" locked="0" behindDoc="0" simplePos="0" relativeHeight="15728640">
            <wp:simplePos x="0" y="0"/>
            <wp:positionH relativeFrom="page">
              <wp:posOffset>4859020</wp:posOffset>
            </wp:positionH>
            <wp:positionV relativeFrom="paragraph">
              <wp:posOffset>-800767</wp:posOffset>
            </wp:positionV>
            <wp:extent cx="1152525" cy="1152525"/>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152525" cy="1152525"/>
                    </a:xfrm>
                    <a:prstGeom prst="rect">
                      <a:avLst/>
                    </a:prstGeom>
                  </pic:spPr>
                </pic:pic>
              </a:graphicData>
            </a:graphic>
          </wp:anchor>
        </w:drawing>
      </w:r>
      <w:r>
        <w:rPr/>
        <w:t>Mombacher</w:t>
      </w:r>
      <w:r>
        <w:rPr>
          <w:spacing w:val="-16"/>
        </w:rPr>
        <w:t> </w:t>
      </w:r>
      <w:r>
        <w:rPr/>
        <w:t>Straße</w:t>
      </w:r>
      <w:r>
        <w:rPr>
          <w:spacing w:val="-15"/>
        </w:rPr>
        <w:t> </w:t>
      </w:r>
      <w:r>
        <w:rPr/>
        <w:t>2A 55122 Mainz</w:t>
      </w:r>
    </w:p>
    <w:p>
      <w:pPr>
        <w:pStyle w:val="BodyText"/>
        <w:spacing w:before="4"/>
      </w:pPr>
      <w:r>
        <w:rPr/>
        <w:t>Telefon:</w:t>
      </w:r>
      <w:r>
        <w:rPr>
          <w:spacing w:val="-2"/>
        </w:rPr>
        <w:t> 0170/2942556</w:t>
      </w:r>
    </w:p>
    <w:p>
      <w:pPr>
        <w:pStyle w:val="BodyText"/>
        <w:spacing w:before="27"/>
      </w:pPr>
      <w:r>
        <w:rPr/>
        <w:t>E-Mail:</w:t>
      </w:r>
      <w:r>
        <w:rPr>
          <w:spacing w:val="1"/>
        </w:rPr>
        <w:t> </w:t>
      </w:r>
      <w:hyperlink r:id="rId7">
        <w:r>
          <w:rPr>
            <w:color w:val="0462C1"/>
            <w:spacing w:val="-2"/>
            <w:u w:val="single" w:color="0462C1"/>
          </w:rPr>
          <w:t>info@dieaffirmative.de</w:t>
        </w:r>
      </w:hyperlink>
    </w:p>
    <w:p>
      <w:pPr>
        <w:pStyle w:val="BodyText"/>
        <w:ind w:left="0"/>
      </w:pPr>
    </w:p>
    <w:p>
      <w:pPr>
        <w:pStyle w:val="BodyText"/>
        <w:spacing w:before="246"/>
        <w:ind w:left="0"/>
      </w:pPr>
    </w:p>
    <w:p>
      <w:pPr>
        <w:pStyle w:val="Title"/>
      </w:pPr>
      <w:r>
        <w:rPr/>
        <w:t>Über</w:t>
      </w:r>
      <w:r>
        <w:rPr>
          <w:spacing w:val="-2"/>
        </w:rPr>
        <w:t> </w:t>
      </w:r>
      <w:r>
        <w:rPr>
          <w:spacing w:val="-5"/>
        </w:rPr>
        <w:t>uns</w:t>
      </w:r>
    </w:p>
    <w:p>
      <w:pPr>
        <w:pStyle w:val="BodyText"/>
        <w:spacing w:line="266" w:lineRule="auto" w:before="192"/>
        <w:ind w:right="135"/>
        <w:jc w:val="both"/>
      </w:pPr>
      <w:r>
        <w:rPr/>
        <w:t>Die Affirmative ist ein professionelles Comedy- und Improvisationstheater-Ensemble aus Mainz mit sieben Schauspieler*innen und einer Musikerin.</w:t>
      </w:r>
    </w:p>
    <w:p>
      <w:pPr>
        <w:pStyle w:val="BodyText"/>
        <w:spacing w:line="271" w:lineRule="auto" w:before="164"/>
        <w:ind w:right="136"/>
        <w:jc w:val="both"/>
      </w:pPr>
      <w:r>
        <w:rPr/>
        <w:t>Die</w:t>
      </w:r>
      <w:r>
        <w:rPr>
          <w:spacing w:val="-11"/>
        </w:rPr>
        <w:t> </w:t>
      </w:r>
      <w:r>
        <w:rPr/>
        <w:t>Shows</w:t>
      </w:r>
      <w:r>
        <w:rPr>
          <w:spacing w:val="-14"/>
        </w:rPr>
        <w:t> </w:t>
      </w:r>
      <w:r>
        <w:rPr/>
        <w:t>verbinden</w:t>
      </w:r>
      <w:r>
        <w:rPr>
          <w:spacing w:val="-11"/>
        </w:rPr>
        <w:t> </w:t>
      </w:r>
      <w:r>
        <w:rPr/>
        <w:t>mitreißendes</w:t>
      </w:r>
      <w:r>
        <w:rPr>
          <w:spacing w:val="-8"/>
        </w:rPr>
        <w:t> </w:t>
      </w:r>
      <w:r>
        <w:rPr/>
        <w:t>Improvisationstheater,</w:t>
      </w:r>
      <w:r>
        <w:rPr>
          <w:spacing w:val="-15"/>
        </w:rPr>
        <w:t> </w:t>
      </w:r>
      <w:r>
        <w:rPr/>
        <w:t>Livemusik,</w:t>
      </w:r>
      <w:r>
        <w:rPr>
          <w:spacing w:val="-15"/>
        </w:rPr>
        <w:t> </w:t>
      </w:r>
      <w:r>
        <w:rPr/>
        <w:t>Sketch,</w:t>
      </w:r>
      <w:r>
        <w:rPr>
          <w:spacing w:val="-15"/>
        </w:rPr>
        <w:t> </w:t>
      </w:r>
      <w:r>
        <w:rPr/>
        <w:t>Satire</w:t>
      </w:r>
      <w:r>
        <w:rPr>
          <w:spacing w:val="-5"/>
        </w:rPr>
        <w:t> </w:t>
      </w:r>
      <w:r>
        <w:rPr/>
        <w:t>und</w:t>
      </w:r>
      <w:r>
        <w:rPr>
          <w:spacing w:val="-11"/>
        </w:rPr>
        <w:t> </w:t>
      </w:r>
      <w:r>
        <w:rPr/>
        <w:t>Tanz – und vor allem viel Interaktion mit den Zuschauenden. Das macht jede Show einzigartig.</w:t>
      </w:r>
    </w:p>
    <w:p>
      <w:pPr>
        <w:pStyle w:val="BodyText"/>
        <w:spacing w:line="268" w:lineRule="auto" w:before="153"/>
        <w:ind w:right="135"/>
        <w:jc w:val="both"/>
      </w:pPr>
      <w:r>
        <w:rPr>
          <w:b/>
        </w:rPr>
        <w:t>Improvisationstheater</w:t>
      </w:r>
      <w:r>
        <w:rPr>
          <w:b/>
          <w:spacing w:val="-12"/>
        </w:rPr>
        <w:t> </w:t>
      </w:r>
      <w:r>
        <w:rPr>
          <w:b/>
        </w:rPr>
        <w:t>–</w:t>
      </w:r>
      <w:r>
        <w:rPr>
          <w:b/>
          <w:spacing w:val="-7"/>
        </w:rPr>
        <w:t> </w:t>
      </w:r>
      <w:r>
        <w:rPr>
          <w:b/>
        </w:rPr>
        <w:t>das</w:t>
      </w:r>
      <w:r>
        <w:rPr>
          <w:b/>
          <w:spacing w:val="-7"/>
        </w:rPr>
        <w:t> </w:t>
      </w:r>
      <w:r>
        <w:rPr>
          <w:b/>
        </w:rPr>
        <w:t>ist</w:t>
      </w:r>
      <w:r>
        <w:rPr>
          <w:b/>
          <w:spacing w:val="-8"/>
        </w:rPr>
        <w:t> </w:t>
      </w:r>
      <w:r>
        <w:rPr>
          <w:b/>
        </w:rPr>
        <w:t>der</w:t>
      </w:r>
      <w:r>
        <w:rPr>
          <w:b/>
          <w:spacing w:val="-10"/>
        </w:rPr>
        <w:t> </w:t>
      </w:r>
      <w:r>
        <w:rPr>
          <w:b/>
        </w:rPr>
        <w:t>Jazz</w:t>
      </w:r>
      <w:r>
        <w:rPr>
          <w:b/>
          <w:spacing w:val="-10"/>
        </w:rPr>
        <w:t> </w:t>
      </w:r>
      <w:r>
        <w:rPr>
          <w:b/>
        </w:rPr>
        <w:t>des</w:t>
      </w:r>
      <w:r>
        <w:rPr>
          <w:b/>
          <w:spacing w:val="-12"/>
        </w:rPr>
        <w:t> </w:t>
      </w:r>
      <w:r>
        <w:rPr>
          <w:b/>
        </w:rPr>
        <w:t>Theaters.</w:t>
      </w:r>
      <w:r>
        <w:rPr>
          <w:b/>
          <w:spacing w:val="-6"/>
        </w:rPr>
        <w:t> </w:t>
      </w:r>
      <w:r>
        <w:rPr/>
        <w:t>Die</w:t>
      </w:r>
      <w:r>
        <w:rPr>
          <w:spacing w:val="-7"/>
        </w:rPr>
        <w:t> </w:t>
      </w:r>
      <w:r>
        <w:rPr/>
        <w:t>Szenen</w:t>
      </w:r>
      <w:r>
        <w:rPr>
          <w:spacing w:val="-7"/>
        </w:rPr>
        <w:t> </w:t>
      </w:r>
      <w:r>
        <w:rPr/>
        <w:t>entstehen</w:t>
      </w:r>
      <w:r>
        <w:rPr>
          <w:spacing w:val="-4"/>
        </w:rPr>
        <w:t> </w:t>
      </w:r>
      <w:r>
        <w:rPr/>
        <w:t>spontan</w:t>
      </w:r>
      <w:r>
        <w:rPr>
          <w:spacing w:val="-7"/>
        </w:rPr>
        <w:t> </w:t>
      </w:r>
      <w:r>
        <w:rPr/>
        <w:t>aus den Erlebnissen und Ideen des Publikums. Dein schlimmstes Bewerbungsgespräch als Musical. Deine WhatsApp-Familienchats als Text der Szene. Ein Foto deines Haustiers als Inspiration für die Hauptfigur der Geschichte.</w:t>
      </w:r>
    </w:p>
    <w:p>
      <w:pPr>
        <w:pStyle w:val="BodyText"/>
        <w:spacing w:line="268" w:lineRule="auto" w:before="157"/>
        <w:ind w:right="135"/>
        <w:jc w:val="both"/>
      </w:pPr>
      <w:r>
        <w:rPr/>
        <w:t>Neben der klassischen Improtheatershow </w:t>
      </w:r>
      <w:r>
        <w:rPr>
          <w:i/>
        </w:rPr>
        <w:t>Nix Festes </w:t>
      </w:r>
      <w:r>
        <w:rPr/>
        <w:t>zählen viele weitere improvisierte Programme zum Repertoire. Publikumsliebling ist etwa der improvisierte Krimi </w:t>
      </w:r>
      <w:r>
        <w:rPr>
          <w:i/>
        </w:rPr>
        <w:t>Cluedo</w:t>
      </w:r>
      <w:r>
        <w:rPr/>
        <w:t>, bei dem das Publikum Tatort, Tatwaffe und Mörder im Stil des Gesellschaftsspiels </w:t>
      </w:r>
      <w:r>
        <w:rPr>
          <w:i/>
        </w:rPr>
        <w:t>Cluedo </w:t>
      </w:r>
      <w:r>
        <w:rPr/>
        <w:t>ermitteln</w:t>
      </w:r>
      <w:r>
        <w:rPr>
          <w:spacing w:val="-6"/>
        </w:rPr>
        <w:t> </w:t>
      </w:r>
      <w:r>
        <w:rPr/>
        <w:t>muss</w:t>
      </w:r>
      <w:r>
        <w:rPr>
          <w:spacing w:val="-6"/>
        </w:rPr>
        <w:t> </w:t>
      </w:r>
      <w:r>
        <w:rPr/>
        <w:t>oder</w:t>
      </w:r>
      <w:r>
        <w:rPr>
          <w:spacing w:val="-11"/>
        </w:rPr>
        <w:t> </w:t>
      </w:r>
      <w:r>
        <w:rPr/>
        <w:t>die</w:t>
      </w:r>
      <w:r>
        <w:rPr>
          <w:spacing w:val="-6"/>
        </w:rPr>
        <w:t> </w:t>
      </w:r>
      <w:r>
        <w:rPr/>
        <w:t>sündhaft</w:t>
      </w:r>
      <w:r>
        <w:rPr>
          <w:spacing w:val="-10"/>
        </w:rPr>
        <w:t> </w:t>
      </w:r>
      <w:r>
        <w:rPr/>
        <w:t>witzige</w:t>
      </w:r>
      <w:r>
        <w:rPr>
          <w:spacing w:val="-6"/>
        </w:rPr>
        <w:t> </w:t>
      </w:r>
      <w:r>
        <w:rPr/>
        <w:t>Show</w:t>
      </w:r>
      <w:r>
        <w:rPr>
          <w:spacing w:val="-8"/>
        </w:rPr>
        <w:t> </w:t>
      </w:r>
      <w:r>
        <w:rPr/>
        <w:t>“Tabu”,</w:t>
      </w:r>
      <w:r>
        <w:rPr>
          <w:spacing w:val="-10"/>
        </w:rPr>
        <w:t> </w:t>
      </w:r>
      <w:r>
        <w:rPr/>
        <w:t>bei</w:t>
      </w:r>
      <w:r>
        <w:rPr>
          <w:spacing w:val="-8"/>
        </w:rPr>
        <w:t> </w:t>
      </w:r>
      <w:r>
        <w:rPr/>
        <w:t>der</w:t>
      </w:r>
      <w:r>
        <w:rPr>
          <w:spacing w:val="-7"/>
        </w:rPr>
        <w:t> </w:t>
      </w:r>
      <w:r>
        <w:rPr/>
        <w:t>die</w:t>
      </w:r>
      <w:r>
        <w:rPr>
          <w:spacing w:val="-6"/>
        </w:rPr>
        <w:t> </w:t>
      </w:r>
      <w:r>
        <w:rPr/>
        <w:t>Szenen</w:t>
      </w:r>
      <w:r>
        <w:rPr>
          <w:spacing w:val="-6"/>
        </w:rPr>
        <w:t> </w:t>
      </w:r>
      <w:r>
        <w:rPr/>
        <w:t>von</w:t>
      </w:r>
      <w:r>
        <w:rPr>
          <w:spacing w:val="-6"/>
        </w:rPr>
        <w:t> </w:t>
      </w:r>
      <w:r>
        <w:rPr/>
        <w:t>den</w:t>
      </w:r>
      <w:r>
        <w:rPr>
          <w:spacing w:val="-6"/>
        </w:rPr>
        <w:t> </w:t>
      </w:r>
      <w:r>
        <w:rPr/>
        <w:t>anonymen Geständnissen und Geheimnissen des Publikums inspiriert werden.</w:t>
      </w:r>
    </w:p>
    <w:p>
      <w:pPr>
        <w:pStyle w:val="BodyText"/>
        <w:spacing w:line="268" w:lineRule="auto" w:before="159"/>
        <w:ind w:right="137"/>
        <w:jc w:val="both"/>
      </w:pPr>
      <w:r>
        <w:rPr/>
        <w:t>Die</w:t>
      </w:r>
      <w:r>
        <w:rPr>
          <w:spacing w:val="-12"/>
        </w:rPr>
        <w:t> </w:t>
      </w:r>
      <w:r>
        <w:rPr/>
        <w:t>Shows</w:t>
      </w:r>
      <w:r>
        <w:rPr>
          <w:spacing w:val="-15"/>
        </w:rPr>
        <w:t> </w:t>
      </w:r>
      <w:r>
        <w:rPr/>
        <w:t>der</w:t>
      </w:r>
      <w:r>
        <w:rPr>
          <w:spacing w:val="-13"/>
        </w:rPr>
        <w:t> </w:t>
      </w:r>
      <w:r>
        <w:rPr/>
        <w:t>Affirmative</w:t>
      </w:r>
      <w:r>
        <w:rPr>
          <w:spacing w:val="-12"/>
        </w:rPr>
        <w:t> </w:t>
      </w:r>
      <w:r>
        <w:rPr/>
        <w:t>haben</w:t>
      </w:r>
      <w:r>
        <w:rPr>
          <w:spacing w:val="-12"/>
        </w:rPr>
        <w:t> </w:t>
      </w:r>
      <w:r>
        <w:rPr/>
        <w:t>schon</w:t>
      </w:r>
      <w:r>
        <w:rPr>
          <w:spacing w:val="-12"/>
        </w:rPr>
        <w:t> </w:t>
      </w:r>
      <w:r>
        <w:rPr/>
        <w:t>tausende</w:t>
      </w:r>
      <w:r>
        <w:rPr>
          <w:spacing w:val="-12"/>
        </w:rPr>
        <w:t> </w:t>
      </w:r>
      <w:r>
        <w:rPr/>
        <w:t>Zuschauer*innen</w:t>
      </w:r>
      <w:r>
        <w:rPr>
          <w:spacing w:val="-12"/>
        </w:rPr>
        <w:t> </w:t>
      </w:r>
      <w:r>
        <w:rPr/>
        <w:t>und</w:t>
      </w:r>
      <w:r>
        <w:rPr>
          <w:spacing w:val="-12"/>
        </w:rPr>
        <w:t> </w:t>
      </w:r>
      <w:r>
        <w:rPr/>
        <w:t>prominente</w:t>
      </w:r>
      <w:r>
        <w:rPr>
          <w:spacing w:val="-12"/>
        </w:rPr>
        <w:t> </w:t>
      </w:r>
      <w:r>
        <w:rPr/>
        <w:t>Gäste</w:t>
      </w:r>
      <w:r>
        <w:rPr>
          <w:spacing w:val="-12"/>
        </w:rPr>
        <w:t> </w:t>
      </w:r>
      <w:r>
        <w:rPr/>
        <w:t>wie den damaligen DFB-Vorstand Fritz Keller, die rheinland-pfälzische Ministerpräsidentin Malu Dreyer oder die Journalistin Mai Thi Nguyen-Kim begeistert. Mit Prominenten wie Alexander Schubert (heute-Show) oder dem Cartoonist Joscha Sauer (nichtlustig-Comics) spielte das Ensemble bereits gemeinsame Shows.</w:t>
      </w:r>
    </w:p>
    <w:p>
      <w:pPr>
        <w:pStyle w:val="BodyText"/>
        <w:spacing w:line="268" w:lineRule="auto" w:before="154"/>
        <w:ind w:right="140"/>
        <w:jc w:val="both"/>
      </w:pPr>
      <w:r>
        <w:rPr/>
        <w:t>Die regelmäßigen – ausverkauften – Spielorte des Ensembles sind etwa das renommierte Mainzer unterhaus, der Frankfurter Hof und das Mainzer KUZ sowie in Frankfurt die Volksbühne und die Käs. In den letzten Jahren kamen vermehrt Gastspiele in Europa wie in Nancy/Frankreich</w:t>
      </w:r>
      <w:r>
        <w:rPr>
          <w:spacing w:val="-11"/>
        </w:rPr>
        <w:t> </w:t>
      </w:r>
      <w:r>
        <w:rPr/>
        <w:t>(théatre</w:t>
      </w:r>
      <w:r>
        <w:rPr>
          <w:spacing w:val="-11"/>
        </w:rPr>
        <w:t> </w:t>
      </w:r>
      <w:r>
        <w:rPr/>
        <w:t>de</w:t>
      </w:r>
      <w:r>
        <w:rPr>
          <w:spacing w:val="-11"/>
        </w:rPr>
        <w:t> </w:t>
      </w:r>
      <w:r>
        <w:rPr/>
        <w:t>mon</w:t>
      </w:r>
      <w:r>
        <w:rPr>
          <w:spacing w:val="-11"/>
        </w:rPr>
        <w:t> </w:t>
      </w:r>
      <w:r>
        <w:rPr/>
        <w:t>désert),</w:t>
      </w:r>
      <w:r>
        <w:rPr>
          <w:spacing w:val="-15"/>
        </w:rPr>
        <w:t> </w:t>
      </w:r>
      <w:r>
        <w:rPr/>
        <w:t>Tampere/Finnland</w:t>
      </w:r>
      <w:r>
        <w:rPr>
          <w:spacing w:val="-11"/>
        </w:rPr>
        <w:t> </w:t>
      </w:r>
      <w:r>
        <w:rPr/>
        <w:t>(Teatteri</w:t>
      </w:r>
      <w:r>
        <w:rPr>
          <w:spacing w:val="-13"/>
        </w:rPr>
        <w:t> </w:t>
      </w:r>
      <w:r>
        <w:rPr/>
        <w:t>Telakka),</w:t>
      </w:r>
      <w:r>
        <w:rPr>
          <w:spacing w:val="-15"/>
        </w:rPr>
        <w:t> </w:t>
      </w:r>
      <w:r>
        <w:rPr/>
        <w:t>Dublin/Irland (Teachers Club Theatre) oder Brest/Frankreich (Salle Mac Orlan) dazu.</w:t>
      </w:r>
    </w:p>
    <w:sectPr>
      <w:type w:val="continuous"/>
      <w:pgSz w:w="11910" w:h="16840"/>
      <w:pgMar w:top="1180" w:bottom="280" w:left="1275"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ind w:left="140"/>
    </w:pPr>
    <w:rPr>
      <w:rFonts w:ascii="Arial" w:hAnsi="Arial" w:eastAsia="Arial" w:cs="Arial"/>
      <w:sz w:val="22"/>
      <w:szCs w:val="22"/>
      <w:lang w:val="de-DE" w:eastAsia="en-US" w:bidi="ar-SA"/>
    </w:rPr>
  </w:style>
  <w:style w:styleId="Title" w:type="paragraph">
    <w:name w:val="Title"/>
    <w:basedOn w:val="Normal"/>
    <w:uiPriority w:val="1"/>
    <w:qFormat/>
    <w:pPr>
      <w:ind w:left="140"/>
      <w:jc w:val="both"/>
    </w:pPr>
    <w:rPr>
      <w:rFonts w:ascii="Arial" w:hAnsi="Arial" w:eastAsia="Arial" w:cs="Arial"/>
      <w:b/>
      <w:bCs/>
      <w:sz w:val="22"/>
      <w:szCs w:val="22"/>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mailto:info@dieaffirmativ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dcterms:created xsi:type="dcterms:W3CDTF">2025-05-31T14:00:30Z</dcterms:created>
  <dcterms:modified xsi:type="dcterms:W3CDTF">2025-05-31T14:00:30Z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2025-03-19T00:00:00Z</vt:filetime>
  </property>
  <property fmtid="{D5CDD505-2E9C-101B-9397-08002B2CF9AE}" pid="3" name="Creator">
    <vt:lpwstr>Microsoft Word</vt:lpwstr>
  </property>
  <property fmtid="{D5CDD505-2E9C-101B-9397-08002B2CF9AE}" pid="4" name="LastSaved">
    <vt:filetime>2025-05-31T00:00:00Z</vt:filetime>
  </property>
</Properties>
</file>