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34"/>
        <w:rPr>
          <w:rFonts w:ascii="Times New Roman"/>
          <w:i w:val="0"/>
          <w:sz w:val="20"/>
        </w:rPr>
      </w:pPr>
    </w:p>
    <w:p>
      <w:pPr>
        <w:pStyle w:val="BodyText"/>
        <w:ind w:left="142"/>
        <w:rPr>
          <w:rFonts w:ascii="Times New Roman"/>
          <w:i w:val="0"/>
          <w:sz w:val="20"/>
        </w:rPr>
      </w:pPr>
      <w:r>
        <w:rPr>
          <w:rFonts w:ascii="Times New Roman"/>
          <w:i w:val="0"/>
          <w:sz w:val="20"/>
        </w:rPr>
        <w:drawing>
          <wp:inline distT="0" distB="0" distL="0" distR="0">
            <wp:extent cx="1957334" cy="434149"/>
            <wp:effectExtent l="0" t="0" r="0" b="0"/>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1957334" cy="434149"/>
                    </a:xfrm>
                    <a:prstGeom prst="rect">
                      <a:avLst/>
                    </a:prstGeom>
                  </pic:spPr>
                </pic:pic>
              </a:graphicData>
            </a:graphic>
          </wp:inline>
        </w:drawing>
      </w:r>
      <w:r>
        <w:rPr>
          <w:rFonts w:ascii="Times New Roman"/>
          <w:i w:val="0"/>
          <w:sz w:val="20"/>
        </w:rPr>
      </w:r>
    </w:p>
    <w:p>
      <w:pPr>
        <w:pStyle w:val="BodyText"/>
        <w:spacing w:before="66"/>
        <w:rPr>
          <w:rFonts w:ascii="Times New Roman"/>
          <w:i w:val="0"/>
        </w:rPr>
      </w:pPr>
    </w:p>
    <w:p>
      <w:pPr>
        <w:spacing w:line="276" w:lineRule="auto" w:before="0"/>
        <w:ind w:left="141" w:right="6445" w:firstLine="0"/>
        <w:jc w:val="left"/>
        <w:rPr>
          <w:sz w:val="22"/>
        </w:rPr>
      </w:pPr>
      <w:r>
        <w:rPr>
          <w:sz w:val="22"/>
        </w:rPr>
        <w:drawing>
          <wp:anchor distT="0" distB="0" distL="0" distR="0" allowOverlap="1" layoutInCell="1" locked="0" behindDoc="0" simplePos="0" relativeHeight="15728640">
            <wp:simplePos x="0" y="0"/>
            <wp:positionH relativeFrom="page">
              <wp:posOffset>4859020</wp:posOffset>
            </wp:positionH>
            <wp:positionV relativeFrom="paragraph">
              <wp:posOffset>-802037</wp:posOffset>
            </wp:positionV>
            <wp:extent cx="1152525" cy="1152525"/>
            <wp:effectExtent l="0" t="0" r="0" b="0"/>
            <wp:wrapNone/>
            <wp:docPr id="2" name="Image 2"/>
            <wp:cNvGraphicFramePr>
              <a:graphicFrameLocks/>
            </wp:cNvGraphicFramePr>
            <a:graphic>
              <a:graphicData uri="http://schemas.openxmlformats.org/drawingml/2006/picture">
                <pic:pic>
                  <pic:nvPicPr>
                    <pic:cNvPr id="2" name="Image 2"/>
                    <pic:cNvPicPr/>
                  </pic:nvPicPr>
                  <pic:blipFill>
                    <a:blip r:embed="rId6" cstate="print"/>
                    <a:stretch>
                      <a:fillRect/>
                    </a:stretch>
                  </pic:blipFill>
                  <pic:spPr>
                    <a:xfrm>
                      <a:off x="0" y="0"/>
                      <a:ext cx="1152525" cy="1152525"/>
                    </a:xfrm>
                    <a:prstGeom prst="rect">
                      <a:avLst/>
                    </a:prstGeom>
                  </pic:spPr>
                </pic:pic>
              </a:graphicData>
            </a:graphic>
          </wp:anchor>
        </w:drawing>
      </w:r>
      <w:r>
        <w:rPr>
          <w:sz w:val="22"/>
        </w:rPr>
        <w:t>Mombacher</w:t>
      </w:r>
      <w:r>
        <w:rPr>
          <w:spacing w:val="-16"/>
          <w:sz w:val="22"/>
        </w:rPr>
        <w:t> </w:t>
      </w:r>
      <w:r>
        <w:rPr>
          <w:sz w:val="22"/>
        </w:rPr>
        <w:t>Straße</w:t>
      </w:r>
      <w:r>
        <w:rPr>
          <w:spacing w:val="-15"/>
          <w:sz w:val="22"/>
        </w:rPr>
        <w:t> </w:t>
      </w:r>
      <w:r>
        <w:rPr>
          <w:sz w:val="22"/>
        </w:rPr>
        <w:t>2A 55122 Mainz</w:t>
      </w:r>
    </w:p>
    <w:p>
      <w:pPr>
        <w:spacing w:line="252" w:lineRule="exact" w:before="0"/>
        <w:ind w:left="141" w:right="0" w:firstLine="0"/>
        <w:jc w:val="left"/>
        <w:rPr>
          <w:sz w:val="22"/>
        </w:rPr>
      </w:pPr>
      <w:r>
        <w:rPr>
          <w:sz w:val="22"/>
        </w:rPr>
        <w:t>Telefon:</w:t>
      </w:r>
      <w:r>
        <w:rPr>
          <w:spacing w:val="-3"/>
          <w:sz w:val="22"/>
        </w:rPr>
        <w:t> </w:t>
      </w:r>
      <w:r>
        <w:rPr>
          <w:spacing w:val="-2"/>
          <w:sz w:val="22"/>
        </w:rPr>
        <w:t>0170/2942556</w:t>
      </w:r>
    </w:p>
    <w:p>
      <w:pPr>
        <w:spacing w:before="40"/>
        <w:ind w:left="141" w:right="0" w:firstLine="0"/>
        <w:jc w:val="left"/>
        <w:rPr>
          <w:sz w:val="22"/>
        </w:rPr>
      </w:pPr>
      <w:r>
        <w:rPr>
          <w:sz w:val="22"/>
        </w:rPr>
        <w:t>E-Mail:</w:t>
      </w:r>
      <w:r>
        <w:rPr>
          <w:spacing w:val="-4"/>
          <w:sz w:val="22"/>
        </w:rPr>
        <w:t> </w:t>
      </w:r>
      <w:hyperlink r:id="rId7">
        <w:r>
          <w:rPr>
            <w:color w:val="0462C1"/>
            <w:spacing w:val="-2"/>
            <w:sz w:val="22"/>
            <w:u w:val="single" w:color="0462C1"/>
          </w:rPr>
          <w:t>info@dieaffirmative.de</w:t>
        </w:r>
      </w:hyperlink>
    </w:p>
    <w:p>
      <w:pPr>
        <w:pStyle w:val="BodyText"/>
        <w:rPr>
          <w:i w:val="0"/>
        </w:rPr>
      </w:pPr>
    </w:p>
    <w:p>
      <w:pPr>
        <w:pStyle w:val="BodyText"/>
        <w:rPr>
          <w:i w:val="0"/>
        </w:rPr>
      </w:pPr>
    </w:p>
    <w:p>
      <w:pPr>
        <w:pStyle w:val="BodyText"/>
        <w:spacing w:before="10"/>
        <w:rPr>
          <w:i w:val="0"/>
        </w:rPr>
      </w:pPr>
    </w:p>
    <w:p>
      <w:pPr>
        <w:pStyle w:val="Heading1"/>
        <w:spacing w:before="0"/>
        <w:ind w:left="203"/>
      </w:pPr>
      <w:r>
        <w:rPr>
          <w:spacing w:val="-2"/>
        </w:rPr>
        <w:t>Referenzen</w:t>
      </w:r>
    </w:p>
    <w:p>
      <w:pPr>
        <w:pStyle w:val="BodyText"/>
        <w:rPr>
          <w:b/>
          <w:i w:val="0"/>
        </w:rPr>
      </w:pPr>
    </w:p>
    <w:p>
      <w:pPr>
        <w:pStyle w:val="BodyText"/>
        <w:spacing w:before="141"/>
        <w:rPr>
          <w:b/>
          <w:i w:val="0"/>
        </w:rPr>
      </w:pPr>
    </w:p>
    <w:p>
      <w:pPr>
        <w:pStyle w:val="BodyText"/>
        <w:spacing w:line="276" w:lineRule="auto" w:before="1"/>
        <w:ind w:left="141" w:right="138"/>
        <w:jc w:val="both"/>
      </w:pPr>
      <w:r>
        <w:rPr/>
        <w:t>„In den letzten Jahren konnte ich mit dem Improvisationstheater „Die Affirmative“ in unterschiedlichen Projekten, Shows und Workshops konzeptionell, programmatisch und geschäftlich zusammenarbeiten. Hierbei überzeugte das aus Mainz heraus international agierende Ensemble regelmäßig durch seine Kreativität, Spielfreude, Flexibilität und Professionalität. Bei ihren Shows gelang es dem Improvisationstheater immer wieder, seine Zuschauer*innen witzig, frech, originell und abwechslungsreich zu begeistern. Für mich war die</w:t>
      </w:r>
      <w:r>
        <w:rPr>
          <w:spacing w:val="-9"/>
        </w:rPr>
        <w:t> </w:t>
      </w:r>
      <w:r>
        <w:rPr/>
        <w:t>Zusammenarbeit</w:t>
      </w:r>
      <w:r>
        <w:rPr>
          <w:spacing w:val="-10"/>
        </w:rPr>
        <w:t> </w:t>
      </w:r>
      <w:r>
        <w:rPr/>
        <w:t>mit</w:t>
      </w:r>
      <w:r>
        <w:rPr>
          <w:spacing w:val="-12"/>
        </w:rPr>
        <w:t> </w:t>
      </w:r>
      <w:r>
        <w:rPr/>
        <w:t>der</w:t>
      </w:r>
      <w:r>
        <w:rPr>
          <w:spacing w:val="-8"/>
        </w:rPr>
        <w:t> </w:t>
      </w:r>
      <w:r>
        <w:rPr/>
        <w:t>Affirmative</w:t>
      </w:r>
      <w:r>
        <w:rPr>
          <w:spacing w:val="-9"/>
        </w:rPr>
        <w:t> </w:t>
      </w:r>
      <w:r>
        <w:rPr/>
        <w:t>eine</w:t>
      </w:r>
      <w:r>
        <w:rPr>
          <w:spacing w:val="-12"/>
        </w:rPr>
        <w:t> </w:t>
      </w:r>
      <w:r>
        <w:rPr/>
        <w:t>große</w:t>
      </w:r>
      <w:r>
        <w:rPr>
          <w:spacing w:val="-9"/>
        </w:rPr>
        <w:t> </w:t>
      </w:r>
      <w:r>
        <w:rPr/>
        <w:t>Freude</w:t>
      </w:r>
      <w:r>
        <w:rPr>
          <w:spacing w:val="-11"/>
        </w:rPr>
        <w:t> </w:t>
      </w:r>
      <w:r>
        <w:rPr/>
        <w:t>und</w:t>
      </w:r>
      <w:r>
        <w:rPr>
          <w:spacing w:val="-11"/>
        </w:rPr>
        <w:t> </w:t>
      </w:r>
      <w:r>
        <w:rPr/>
        <w:t>ich</w:t>
      </w:r>
      <w:r>
        <w:rPr>
          <w:spacing w:val="-11"/>
        </w:rPr>
        <w:t> </w:t>
      </w:r>
      <w:r>
        <w:rPr/>
        <w:t>kann</w:t>
      </w:r>
      <w:r>
        <w:rPr>
          <w:spacing w:val="-11"/>
        </w:rPr>
        <w:t> </w:t>
      </w:r>
      <w:r>
        <w:rPr/>
        <w:t>sie</w:t>
      </w:r>
      <w:r>
        <w:rPr>
          <w:spacing w:val="-9"/>
        </w:rPr>
        <w:t> </w:t>
      </w:r>
      <w:r>
        <w:rPr/>
        <w:t>Ihnen</w:t>
      </w:r>
      <w:r>
        <w:rPr>
          <w:spacing w:val="-12"/>
        </w:rPr>
        <w:t> </w:t>
      </w:r>
      <w:r>
        <w:rPr/>
        <w:t>als</w:t>
      </w:r>
      <w:r>
        <w:rPr>
          <w:spacing w:val="-11"/>
        </w:rPr>
        <w:t> </w:t>
      </w:r>
      <w:r>
        <w:rPr/>
        <w:t>Künstler und Kreative nur empfehlen.“</w:t>
      </w:r>
    </w:p>
    <w:p>
      <w:pPr>
        <w:pStyle w:val="Heading1"/>
        <w:spacing w:line="278" w:lineRule="auto" w:before="159"/>
        <w:ind w:right="142"/>
        <w:jc w:val="both"/>
      </w:pPr>
      <w:r>
        <w:rPr/>
        <w:t>Stephan Denzer (Leiter der Fernsehproduktionsfirma „Good Humor“, ehemaliger Bereichsleiter Comedy und Kabarett des ZDF [heute-show, u.a.])</w:t>
      </w:r>
    </w:p>
    <w:p>
      <w:pPr>
        <w:pStyle w:val="BodyText"/>
        <w:rPr>
          <w:b/>
          <w:i w:val="0"/>
        </w:rPr>
      </w:pPr>
    </w:p>
    <w:p>
      <w:pPr>
        <w:pStyle w:val="BodyText"/>
        <w:spacing w:before="102"/>
        <w:rPr>
          <w:b/>
          <w:i w:val="0"/>
        </w:rPr>
      </w:pPr>
    </w:p>
    <w:p>
      <w:pPr>
        <w:pStyle w:val="BodyText"/>
        <w:ind w:left="141"/>
      </w:pPr>
      <w:r>
        <w:rPr/>
        <w:t>„Die</w:t>
      </w:r>
      <w:r>
        <w:rPr>
          <w:spacing w:val="-6"/>
        </w:rPr>
        <w:t> </w:t>
      </w:r>
      <w:r>
        <w:rPr/>
        <w:t>Affirmative!</w:t>
      </w:r>
      <w:r>
        <w:rPr>
          <w:spacing w:val="-5"/>
        </w:rPr>
        <w:t> </w:t>
      </w:r>
      <w:r>
        <w:rPr/>
        <w:t>Gäbe</w:t>
      </w:r>
      <w:r>
        <w:rPr>
          <w:spacing w:val="-5"/>
        </w:rPr>
        <w:t> </w:t>
      </w:r>
      <w:r>
        <w:rPr/>
        <w:t>es</w:t>
      </w:r>
      <w:r>
        <w:rPr>
          <w:spacing w:val="-3"/>
        </w:rPr>
        <w:t> </w:t>
      </w:r>
      <w:r>
        <w:rPr/>
        <w:t>sie</w:t>
      </w:r>
      <w:r>
        <w:rPr>
          <w:spacing w:val="-3"/>
        </w:rPr>
        <w:t> </w:t>
      </w:r>
      <w:r>
        <w:rPr/>
        <w:t>nicht,</w:t>
      </w:r>
      <w:r>
        <w:rPr>
          <w:spacing w:val="-5"/>
        </w:rPr>
        <w:t> </w:t>
      </w:r>
      <w:r>
        <w:rPr/>
        <w:t>müsste</w:t>
      </w:r>
      <w:r>
        <w:rPr>
          <w:spacing w:val="-6"/>
        </w:rPr>
        <w:t> </w:t>
      </w:r>
      <w:r>
        <w:rPr/>
        <w:t>man</w:t>
      </w:r>
      <w:r>
        <w:rPr>
          <w:spacing w:val="-8"/>
        </w:rPr>
        <w:t> </w:t>
      </w:r>
      <w:r>
        <w:rPr/>
        <w:t>sie</w:t>
      </w:r>
      <w:r>
        <w:rPr>
          <w:spacing w:val="-3"/>
        </w:rPr>
        <w:t> </w:t>
      </w:r>
      <w:r>
        <w:rPr>
          <w:spacing w:val="-2"/>
        </w:rPr>
        <w:t>erfinden!“</w:t>
      </w:r>
    </w:p>
    <w:p>
      <w:pPr>
        <w:pStyle w:val="Heading1"/>
        <w:spacing w:before="199"/>
      </w:pPr>
      <w:r>
        <w:rPr/>
        <w:t>Doris</w:t>
      </w:r>
      <w:r>
        <w:rPr>
          <w:spacing w:val="-9"/>
        </w:rPr>
        <w:t> </w:t>
      </w:r>
      <w:r>
        <w:rPr/>
        <w:t>Hecker</w:t>
      </w:r>
      <w:r>
        <w:rPr>
          <w:spacing w:val="-7"/>
        </w:rPr>
        <w:t> </w:t>
      </w:r>
      <w:r>
        <w:rPr/>
        <w:t>(Programmplanung</w:t>
      </w:r>
      <w:r>
        <w:rPr>
          <w:spacing w:val="-8"/>
        </w:rPr>
        <w:t> </w:t>
      </w:r>
      <w:r>
        <w:rPr/>
        <w:t>Frankfurter</w:t>
      </w:r>
      <w:r>
        <w:rPr>
          <w:spacing w:val="-7"/>
        </w:rPr>
        <w:t> </w:t>
      </w:r>
      <w:r>
        <w:rPr/>
        <w:t>Hof</w:t>
      </w:r>
      <w:r>
        <w:rPr>
          <w:spacing w:val="-5"/>
        </w:rPr>
        <w:t> </w:t>
      </w:r>
      <w:r>
        <w:rPr>
          <w:spacing w:val="-2"/>
        </w:rPr>
        <w:t>Mainz)</w:t>
      </w:r>
    </w:p>
    <w:p>
      <w:pPr>
        <w:pStyle w:val="BodyText"/>
        <w:rPr>
          <w:b/>
          <w:i w:val="0"/>
        </w:rPr>
      </w:pPr>
    </w:p>
    <w:p>
      <w:pPr>
        <w:pStyle w:val="BodyText"/>
        <w:spacing w:before="143"/>
        <w:rPr>
          <w:b/>
          <w:i w:val="0"/>
        </w:rPr>
      </w:pPr>
    </w:p>
    <w:p>
      <w:pPr>
        <w:pStyle w:val="BodyText"/>
        <w:ind w:left="141"/>
      </w:pPr>
      <w:r>
        <w:rPr/>
        <w:t>„Ich</w:t>
      </w:r>
      <w:r>
        <w:rPr>
          <w:spacing w:val="-6"/>
        </w:rPr>
        <w:t> </w:t>
      </w:r>
      <w:r>
        <w:rPr/>
        <w:t>habe</w:t>
      </w:r>
      <w:r>
        <w:rPr>
          <w:spacing w:val="-3"/>
        </w:rPr>
        <w:t> </w:t>
      </w:r>
      <w:r>
        <w:rPr/>
        <w:t>Tränen</w:t>
      </w:r>
      <w:r>
        <w:rPr>
          <w:spacing w:val="-3"/>
        </w:rPr>
        <w:t> </w:t>
      </w:r>
      <w:r>
        <w:rPr>
          <w:spacing w:val="-2"/>
        </w:rPr>
        <w:t>gelacht“</w:t>
      </w:r>
    </w:p>
    <w:p>
      <w:pPr>
        <w:pStyle w:val="Heading1"/>
      </w:pPr>
      <w:r>
        <w:rPr/>
        <w:t>Malu</w:t>
      </w:r>
      <w:r>
        <w:rPr>
          <w:spacing w:val="-12"/>
        </w:rPr>
        <w:t> </w:t>
      </w:r>
      <w:r>
        <w:rPr/>
        <w:t>Dreyer</w:t>
      </w:r>
      <w:r>
        <w:rPr>
          <w:spacing w:val="-12"/>
        </w:rPr>
        <w:t> </w:t>
      </w:r>
      <w:r>
        <w:rPr/>
        <w:t>(Ministerpräsidentin</w:t>
      </w:r>
      <w:r>
        <w:rPr>
          <w:spacing w:val="-10"/>
        </w:rPr>
        <w:t> </w:t>
      </w:r>
      <w:r>
        <w:rPr/>
        <w:t>Rheinland-</w:t>
      </w:r>
      <w:r>
        <w:rPr>
          <w:spacing w:val="-2"/>
        </w:rPr>
        <w:t>Pfalz)</w:t>
      </w:r>
    </w:p>
    <w:p>
      <w:pPr>
        <w:pStyle w:val="BodyText"/>
        <w:rPr>
          <w:b/>
          <w:i w:val="0"/>
        </w:rPr>
      </w:pPr>
    </w:p>
    <w:p>
      <w:pPr>
        <w:pStyle w:val="BodyText"/>
        <w:spacing w:before="141"/>
        <w:rPr>
          <w:b/>
          <w:i w:val="0"/>
        </w:rPr>
      </w:pPr>
    </w:p>
    <w:p>
      <w:pPr>
        <w:pStyle w:val="BodyText"/>
        <w:spacing w:line="276" w:lineRule="auto"/>
        <w:ind w:left="141" w:right="137"/>
        <w:jc w:val="both"/>
      </w:pPr>
      <w:r>
        <w:rPr/>
        <w:t>„Die Vorstellungen der Impro-Gruppe „Die Affirmative“ ziehen ein breites Publikum verschiedener Altersklassen an und sorgen stets für gute Laune und eine ausgelassene Stimmung im Saal. Das liegt insbesondere an den talentierten Darsteller*innen. Nicht zuletzt sind es aber auch immer wieder neue, kreative Ideen und Formate – oder aber Shows, die sich als Klassiker etabliert haben, die es uns ermöglichen, gleich mehrere Veranstaltungen pro Spielzeit regelmäßig auszuverkaufen.</w:t>
      </w:r>
    </w:p>
    <w:p>
      <w:pPr>
        <w:pStyle w:val="BodyText"/>
        <w:spacing w:line="278" w:lineRule="auto" w:before="161"/>
        <w:ind w:left="141" w:right="140"/>
        <w:jc w:val="both"/>
      </w:pPr>
      <w:r>
        <w:rPr/>
        <w:t>Die Bewerbung der Shows im Vorfeld wird</w:t>
      </w:r>
      <w:r>
        <w:rPr>
          <w:spacing w:val="-2"/>
        </w:rPr>
        <w:t> </w:t>
      </w:r>
      <w:r>
        <w:rPr/>
        <w:t>durch</w:t>
      </w:r>
      <w:r>
        <w:rPr>
          <w:spacing w:val="-2"/>
        </w:rPr>
        <w:t> </w:t>
      </w:r>
      <w:r>
        <w:rPr/>
        <w:t>die</w:t>
      </w:r>
      <w:r>
        <w:rPr>
          <w:spacing w:val="-1"/>
        </w:rPr>
        <w:t> </w:t>
      </w:r>
      <w:r>
        <w:rPr/>
        <w:t>tatkräftige</w:t>
      </w:r>
      <w:r>
        <w:rPr>
          <w:spacing w:val="-2"/>
        </w:rPr>
        <w:t> </w:t>
      </w:r>
      <w:r>
        <w:rPr/>
        <w:t>Unterstützung der Affirmative selbst wesentlich erleichtert.</w:t>
      </w:r>
    </w:p>
    <w:p>
      <w:pPr>
        <w:pStyle w:val="BodyText"/>
        <w:spacing w:line="278" w:lineRule="auto" w:before="155"/>
        <w:ind w:left="141" w:right="141"/>
        <w:jc w:val="both"/>
      </w:pPr>
      <w:r>
        <w:rPr/>
        <w:t>Der freundliche, verlässliche wie unkomplizierte Kontakt macht die Affirmative zu einem Partner, mit dem das unterhaus gerne und beständig zusammenarbeitet.“</w:t>
      </w:r>
    </w:p>
    <w:p>
      <w:pPr>
        <w:pStyle w:val="Heading1"/>
        <w:spacing w:before="157"/>
      </w:pPr>
      <w:r>
        <w:rPr/>
        <w:t>Britta</w:t>
      </w:r>
      <w:r>
        <w:rPr>
          <w:spacing w:val="-10"/>
        </w:rPr>
        <w:t> </w:t>
      </w:r>
      <w:r>
        <w:rPr/>
        <w:t>Zimmermann</w:t>
      </w:r>
      <w:r>
        <w:rPr>
          <w:spacing w:val="-11"/>
        </w:rPr>
        <w:t> </w:t>
      </w:r>
      <w:r>
        <w:rPr/>
        <w:t>(Programmleitung</w:t>
      </w:r>
      <w:r>
        <w:rPr>
          <w:spacing w:val="-10"/>
        </w:rPr>
        <w:t> </w:t>
      </w:r>
      <w:r>
        <w:rPr/>
        <w:t>unterhaus</w:t>
      </w:r>
      <w:r>
        <w:rPr>
          <w:spacing w:val="-9"/>
        </w:rPr>
        <w:t> </w:t>
      </w:r>
      <w:r>
        <w:rPr>
          <w:spacing w:val="-2"/>
        </w:rPr>
        <w:t>Mainz)</w:t>
      </w:r>
    </w:p>
    <w:p>
      <w:pPr>
        <w:pStyle w:val="Heading1"/>
        <w:spacing w:after="0"/>
        <w:sectPr>
          <w:type w:val="continuous"/>
          <w:pgSz w:w="11910" w:h="16840"/>
          <w:pgMar w:top="1160" w:bottom="280" w:left="1275" w:right="1275"/>
        </w:sectPr>
      </w:pPr>
    </w:p>
    <w:p>
      <w:pPr>
        <w:pStyle w:val="BodyText"/>
        <w:spacing w:before="80"/>
        <w:ind w:left="141"/>
      </w:pPr>
      <w:r>
        <w:rPr/>
        <w:t>„Es</w:t>
      </w:r>
      <w:r>
        <w:rPr>
          <w:spacing w:val="-6"/>
        </w:rPr>
        <w:t> </w:t>
      </w:r>
      <w:r>
        <w:rPr/>
        <w:t>war</w:t>
      </w:r>
      <w:r>
        <w:rPr>
          <w:spacing w:val="-6"/>
        </w:rPr>
        <w:t> </w:t>
      </w:r>
      <w:r>
        <w:rPr/>
        <w:t>ein</w:t>
      </w:r>
      <w:r>
        <w:rPr>
          <w:spacing w:val="-4"/>
        </w:rPr>
        <w:t> </w:t>
      </w:r>
      <w:r>
        <w:rPr/>
        <w:t>richtig</w:t>
      </w:r>
      <w:r>
        <w:rPr>
          <w:spacing w:val="-5"/>
        </w:rPr>
        <w:t> </w:t>
      </w:r>
      <w:r>
        <w:rPr/>
        <w:t>lustiger</w:t>
      </w:r>
      <w:r>
        <w:rPr>
          <w:spacing w:val="-4"/>
        </w:rPr>
        <w:t> </w:t>
      </w:r>
      <w:r>
        <w:rPr/>
        <w:t>Abend,</w:t>
      </w:r>
      <w:r>
        <w:rPr>
          <w:spacing w:val="-5"/>
        </w:rPr>
        <w:t> </w:t>
      </w:r>
      <w:r>
        <w:rPr/>
        <w:t>ich</w:t>
      </w:r>
      <w:r>
        <w:rPr>
          <w:spacing w:val="-5"/>
        </w:rPr>
        <w:t> </w:t>
      </w:r>
      <w:r>
        <w:rPr/>
        <w:t>hatte</w:t>
      </w:r>
      <w:r>
        <w:rPr>
          <w:spacing w:val="-6"/>
        </w:rPr>
        <w:t> </w:t>
      </w:r>
      <w:r>
        <w:rPr/>
        <w:t>sehr</w:t>
      </w:r>
      <w:r>
        <w:rPr>
          <w:spacing w:val="-4"/>
        </w:rPr>
        <w:t> </w:t>
      </w:r>
      <w:r>
        <w:rPr/>
        <w:t>viel</w:t>
      </w:r>
      <w:r>
        <w:rPr>
          <w:spacing w:val="-5"/>
        </w:rPr>
        <w:t> </w:t>
      </w:r>
      <w:r>
        <w:rPr>
          <w:spacing w:val="-2"/>
        </w:rPr>
        <w:t>Spaß!"</w:t>
      </w:r>
    </w:p>
    <w:p>
      <w:pPr>
        <w:pStyle w:val="Heading1"/>
      </w:pPr>
      <w:r>
        <w:rPr/>
        <w:t>Mai</w:t>
      </w:r>
      <w:r>
        <w:rPr>
          <w:spacing w:val="-9"/>
        </w:rPr>
        <w:t> </w:t>
      </w:r>
      <w:r>
        <w:rPr/>
        <w:t>Thi</w:t>
      </w:r>
      <w:r>
        <w:rPr>
          <w:spacing w:val="-7"/>
        </w:rPr>
        <w:t> </w:t>
      </w:r>
      <w:r>
        <w:rPr/>
        <w:t>Nguyen-Kim</w:t>
      </w:r>
      <w:r>
        <w:rPr>
          <w:spacing w:val="-7"/>
        </w:rPr>
        <w:t> </w:t>
      </w:r>
      <w:r>
        <w:rPr/>
        <w:t>(Wissenschaftsjournalistin</w:t>
      </w:r>
      <w:r>
        <w:rPr>
          <w:spacing w:val="-8"/>
        </w:rPr>
        <w:t> </w:t>
      </w:r>
      <w:r>
        <w:rPr/>
        <w:t>und</w:t>
      </w:r>
      <w:r>
        <w:rPr>
          <w:spacing w:val="-6"/>
        </w:rPr>
        <w:t> </w:t>
      </w:r>
      <w:r>
        <w:rPr>
          <w:spacing w:val="-2"/>
        </w:rPr>
        <w:t>Fernsehmoderatorin)</w:t>
      </w:r>
    </w:p>
    <w:p>
      <w:pPr>
        <w:pStyle w:val="BodyText"/>
        <w:rPr>
          <w:b/>
          <w:i w:val="0"/>
        </w:rPr>
      </w:pPr>
    </w:p>
    <w:p>
      <w:pPr>
        <w:pStyle w:val="BodyText"/>
        <w:spacing w:before="144"/>
        <w:rPr>
          <w:b/>
          <w:i w:val="0"/>
        </w:rPr>
      </w:pPr>
    </w:p>
    <w:p>
      <w:pPr>
        <w:pStyle w:val="BodyText"/>
        <w:ind w:left="141"/>
      </w:pPr>
      <w:r>
        <w:rPr/>
        <w:t>„Ein</w:t>
      </w:r>
      <w:r>
        <w:rPr>
          <w:spacing w:val="-4"/>
        </w:rPr>
        <w:t> </w:t>
      </w:r>
      <w:r>
        <w:rPr/>
        <w:t>toller</w:t>
      </w:r>
      <w:r>
        <w:rPr>
          <w:spacing w:val="-2"/>
        </w:rPr>
        <w:t> Auftritt!“</w:t>
      </w:r>
    </w:p>
    <w:p>
      <w:pPr>
        <w:pStyle w:val="Heading1"/>
      </w:pPr>
      <w:r>
        <w:rPr/>
        <w:t>Fritz</w:t>
      </w:r>
      <w:r>
        <w:rPr>
          <w:spacing w:val="-10"/>
        </w:rPr>
        <w:t> </w:t>
      </w:r>
      <w:r>
        <w:rPr/>
        <w:t>Keller</w:t>
      </w:r>
      <w:r>
        <w:rPr>
          <w:spacing w:val="-8"/>
        </w:rPr>
        <w:t> </w:t>
      </w:r>
      <w:r>
        <w:rPr/>
        <w:t>(damaliger</w:t>
      </w:r>
      <w:r>
        <w:rPr>
          <w:spacing w:val="-10"/>
        </w:rPr>
        <w:t> </w:t>
      </w:r>
      <w:r>
        <w:rPr/>
        <w:t>Präsident</w:t>
      </w:r>
      <w:r>
        <w:rPr>
          <w:spacing w:val="-7"/>
        </w:rPr>
        <w:t> </w:t>
      </w:r>
      <w:r>
        <w:rPr/>
        <w:t>Deutscher</w:t>
      </w:r>
      <w:r>
        <w:rPr>
          <w:spacing w:val="-7"/>
        </w:rPr>
        <w:t> </w:t>
      </w:r>
      <w:r>
        <w:rPr/>
        <w:t>Fußball-</w:t>
      </w:r>
      <w:r>
        <w:rPr>
          <w:spacing w:val="-2"/>
        </w:rPr>
        <w:t>Bund)</w:t>
      </w:r>
    </w:p>
    <w:p>
      <w:pPr>
        <w:pStyle w:val="BodyText"/>
        <w:rPr>
          <w:b/>
          <w:i w:val="0"/>
        </w:rPr>
      </w:pPr>
    </w:p>
    <w:p>
      <w:pPr>
        <w:pStyle w:val="BodyText"/>
        <w:spacing w:before="141"/>
        <w:rPr>
          <w:b/>
          <w:i w:val="0"/>
        </w:rPr>
      </w:pPr>
    </w:p>
    <w:p>
      <w:pPr>
        <w:pStyle w:val="BodyText"/>
        <w:spacing w:line="278" w:lineRule="auto"/>
        <w:ind w:left="141"/>
      </w:pPr>
      <w:r>
        <w:rPr/>
        <w:t>„Wir bestätigen der Improtheater-Gruppe „Die Affirmative“ eine überaus professionelle und</w:t>
      </w:r>
      <w:r>
        <w:rPr>
          <w:spacing w:val="40"/>
        </w:rPr>
        <w:t> </w:t>
      </w:r>
      <w:r>
        <w:rPr/>
        <w:t>ertragsreiche Zusammenarbeit mit unserem Gastspielhaus.“</w:t>
      </w:r>
    </w:p>
    <w:p>
      <w:pPr>
        <w:spacing w:before="157"/>
        <w:ind w:left="141" w:right="0" w:firstLine="0"/>
        <w:jc w:val="left"/>
        <w:rPr>
          <w:b/>
          <w:sz w:val="22"/>
        </w:rPr>
      </w:pPr>
      <w:r>
        <w:rPr>
          <w:b/>
          <w:sz w:val="22"/>
        </w:rPr>
        <w:t>Milena</w:t>
      </w:r>
      <w:r>
        <w:rPr>
          <w:b/>
          <w:spacing w:val="-7"/>
          <w:sz w:val="22"/>
        </w:rPr>
        <w:t> </w:t>
      </w:r>
      <w:r>
        <w:rPr>
          <w:b/>
          <w:sz w:val="22"/>
        </w:rPr>
        <w:t>Wolf</w:t>
      </w:r>
      <w:r>
        <w:rPr>
          <w:b/>
          <w:spacing w:val="-5"/>
          <w:sz w:val="22"/>
        </w:rPr>
        <w:t> </w:t>
      </w:r>
      <w:r>
        <w:rPr>
          <w:b/>
          <w:sz w:val="22"/>
        </w:rPr>
        <w:t>(Theater</w:t>
      </w:r>
      <w:r>
        <w:rPr>
          <w:b/>
          <w:spacing w:val="-3"/>
          <w:sz w:val="22"/>
        </w:rPr>
        <w:t> </w:t>
      </w:r>
      <w:r>
        <w:rPr>
          <w:b/>
          <w:spacing w:val="-2"/>
          <w:sz w:val="22"/>
        </w:rPr>
        <w:t>Rüsselsheim)</w:t>
      </w:r>
    </w:p>
    <w:sectPr>
      <w:pgSz w:w="11910" w:h="16840"/>
      <w:pgMar w:top="1320" w:bottom="280" w:left="1275" w:right="1275"/>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de-DE" w:eastAsia="en-US" w:bidi="ar-SA"/>
    </w:rPr>
  </w:style>
  <w:style w:styleId="BodyText" w:type="paragraph">
    <w:name w:val="Body Text"/>
    <w:basedOn w:val="Normal"/>
    <w:uiPriority w:val="1"/>
    <w:qFormat/>
    <w:pPr/>
    <w:rPr>
      <w:rFonts w:ascii="Arial" w:hAnsi="Arial" w:eastAsia="Arial" w:cs="Arial"/>
      <w:i/>
      <w:iCs/>
      <w:sz w:val="22"/>
      <w:szCs w:val="22"/>
      <w:lang w:val="de-DE" w:eastAsia="en-US" w:bidi="ar-SA"/>
    </w:rPr>
  </w:style>
  <w:style w:styleId="Heading1" w:type="paragraph">
    <w:name w:val="Heading 1"/>
    <w:basedOn w:val="Normal"/>
    <w:uiPriority w:val="1"/>
    <w:qFormat/>
    <w:pPr>
      <w:spacing w:before="198"/>
      <w:ind w:left="141"/>
      <w:outlineLvl w:val="1"/>
    </w:pPr>
    <w:rPr>
      <w:rFonts w:ascii="Arial" w:hAnsi="Arial" w:eastAsia="Arial" w:cs="Arial"/>
      <w:b/>
      <w:bCs/>
      <w:sz w:val="22"/>
      <w:szCs w:val="22"/>
      <w:lang w:val="de-DE" w:eastAsia="en-US" w:bidi="ar-SA"/>
    </w:rPr>
  </w:style>
  <w:style w:styleId="ListParagraph" w:type="paragraph">
    <w:name w:val="List Paragraph"/>
    <w:basedOn w:val="Normal"/>
    <w:uiPriority w:val="1"/>
    <w:qFormat/>
    <w:pPr/>
    <w:rPr>
      <w:lang w:val="de-DE" w:eastAsia="en-US" w:bidi="ar-SA"/>
    </w:rPr>
  </w:style>
  <w:style w:styleId="TableParagraph" w:type="paragraph">
    <w:name w:val="Table Paragraph"/>
    <w:basedOn w:val="Normal"/>
    <w:uiPriority w:val="1"/>
    <w:qFormat/>
    <w:pPr/>
    <w:rPr>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hyperlink" Target="mailto:info@dieaffirmative.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dcterms:created xsi:type="dcterms:W3CDTF">2025-05-31T14:01:53Z</dcterms:created>
  <dcterms:modified xsi:type="dcterms:W3CDTF">2025-05-31T14:01:53Z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2024-12-11T00:00:00Z</vt:filetime>
  </property>
  <property fmtid="{D5CDD505-2E9C-101B-9397-08002B2CF9AE}" pid="3" name="Creator">
    <vt:lpwstr>Microsoft® Word für Microsoft 365</vt:lpwstr>
  </property>
  <property fmtid="{D5CDD505-2E9C-101B-9397-08002B2CF9AE}" pid="4" name="LastSaved">
    <vt:filetime>2025-05-31T00:00:00Z</vt:filetime>
  </property>
  <property fmtid="{D5CDD505-2E9C-101B-9397-08002B2CF9AE}" pid="5" name="Producer">
    <vt:lpwstr>Microsoft® Word für Microsoft 365</vt:lpwstr>
  </property>
</Properties>
</file>